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Wymagania edukacyjne</w:t>
      </w:r>
      <w:r>
        <w:rPr>
          <w:rFonts w:cs="Times New Roman" w:ascii="Times New Roman" w:hAnsi="Times New Roman"/>
          <w:b/>
        </w:rPr>
        <w:t xml:space="preserve"> dla klasy 7 szkoły podstawowej zgodny z podręcznikiem „Lubię to!”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Wymagania zamieszczone w planie wynikowym zostały dostosowane do poszczególnych jednostek lekcyjnych i mają na celu ułatwienie planowania lekcji i oceniania uczniów.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Tabela-Siatka"/>
        <w:tblW w:w="153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98"/>
        <w:gridCol w:w="2197"/>
        <w:gridCol w:w="2198"/>
        <w:gridCol w:w="2197"/>
        <w:gridCol w:w="2198"/>
        <w:gridCol w:w="2198"/>
        <w:gridCol w:w="2203"/>
      </w:tblGrid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Tytuł w podręczniku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Numer i temat lekcji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Wymagania konieczne (ocena dopuszczająca).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Uczeń: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Wymagania podstawowe (ocena dostateczna).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Uczeń: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Wymagania rozszerzające (ocena dobra).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Uczeń: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Wymagania dopełniające (ocena bardzo dobra).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Uczeń: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Wymagania wykraczające (ocena celująca).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Uczeń:</w:t>
            </w:r>
          </w:p>
        </w:tc>
      </w:tr>
      <w:tr>
        <w:trPr/>
        <w:tc>
          <w:tcPr>
            <w:tcW w:w="15389" w:type="dxa"/>
            <w:gridSpan w:val="7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 KOMPUTER I SIECI KOMPUTEROWE 5 h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1.1. Komputer w życiu człowieka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 i 2. Komputer w życiu człowieka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dwie dziedziny, w których wykorzystuje się komputer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dwa zawody i związane z nimi kompetencje informatyczne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cztery dziedziny, w których wykorzystuje się komputery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cztery zawody i związane z nimi kompetencje informatyczne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przestrzega zasad bezpiecznej i higienicznej pracy przy komputerze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kompresuje i dekompresuje pliki i foldery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sześć dziedzin, w których wykorzystuje się komputery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sześć zawodów i związane z nimi kompetencje informatyczne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omawia podstawowe jednostki pamięci masowej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wstawia do dokumentu znaki, korzystając z kodów ASCII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zabezpiecza komputer przed działaniem złośliwego oprogramowania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i opisuje rodzaje licencji na oprogramowanie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osiem dziedzin, w których wykorzystuje się komputery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osiem zawodów i związane z nimi kompetencje informatyczne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wyjaśnia, czym jest system binarny (dwójkowy) i dlaczego jest używany do zapisywania danych w komputerze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wykonuje kopię bezpieczeństwa swoich plików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zamienia liczby z systemu dziesiętnego na dwójkowy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1.2. Budowa i działanie sieci komputerowej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 Budowa i działanie sieci komputerowej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wyjaśnia, czym jest sieć komputerowa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podstawowe klasy sieci komputerowych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wyjaśnia, czym jest internet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omawia podział sieci ze względu na wielkość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opisuje działanie i budowę domowej sieci komputerowej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opisuje działanie i budowę szkolnej sieci komputerowej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sprawdza parametry sieci komputerowej w systemie Windows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zmienia ustawienia sieci komputerowej w systemie Windows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1.3. Sposoby wykorzystania internetu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 i 5. Sposoby wykorzystania internetu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dwie usługi dostępne w internecie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otwiera strony internetowe w przeglądarce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cztery usługi dostępne w internecie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wyjaśnia, czym jest chmura obliczeniowa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wyszukuje informacje w internecie, korzystając z wyszukiwania prostego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szanuje prawa autorskie, wykorzystując materiały pobrane z internetu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sześć usług dostępnych w internecie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umieszcza pliki w chmurze obliczeniowej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wyszukuje informacje w internecie, korzystając z wyszukiwania zaawansowanego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opisuje proces tworzenia cyfrowej tożsamości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dba o swoje bezpieczeństwo podczas korzystania z internetu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przestrzega zasad netykiety, komunikując się przez internet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osiem usług dostępnych w internecie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współpracuje nad dokumentami, wykorzystując chmurę obliczeniową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opisuje licencje na zasoby w internecie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publikuje własne treści w internecie, przydzielając im licencje typu Creative Commons</w:t>
            </w:r>
          </w:p>
        </w:tc>
      </w:tr>
      <w:tr>
        <w:trPr/>
        <w:tc>
          <w:tcPr>
            <w:tcW w:w="15389" w:type="dxa"/>
            <w:gridSpan w:val="7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 STRONY WWW 3 h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2.1. Zasady tworzenia stron internetowych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6. Zasady tworzenia stron internetowych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wyjaśnia, czym jest strona internetowa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opisuje budowę witryny internetowej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omawia budowę znacznika HTML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podstawowe znaczniki HTML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prostą stronę internetową w języku HTML i zapisuje ją w pliku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wykorzystuje znaczniki formatowania do zmiany wyglądu tworzonej strony internetowej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korzysta z możliwości kolorowania składni kodu HTML w edytorze obsługującym tę funkcję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wyświetla i analizuje kod strony HTML, korzystając z narzędzi przeglądarki internetowej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otwiera dokument HTML do edycji w dowolnym edytorze tekstu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 formatowania wyglądu strony wykorzystuje znaczniki nieomawiane na lekcji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2.2. Tworzymy własną stronę WWW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7. i 8. Tworzymy własną stronę WWW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stronę internetową w języku HTML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planuje kolejne etapy wykonywania strony internetowej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umieszcza na stronie obrazy, tabele i listy punktowane oraz numerowane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umieszcza na tworzonej stronie hiperłącza do zewnętrznych stron internetowych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kolejne podstrony i łączy je za pomocą hiperłączy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tworząc stronę internetową, wykorzystuje dodatkowe technologie, np. CSS lub JavaScript</w:t>
            </w:r>
          </w:p>
        </w:tc>
      </w:tr>
      <w:tr>
        <w:trPr/>
        <w:tc>
          <w:tcPr>
            <w:tcW w:w="15389" w:type="dxa"/>
            <w:gridSpan w:val="7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 GRAFIKA KOMPUTEROWA 7 h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3.1. Tworzenie i modyfikowanie obrazów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9. i 10. Tworzenie i modyfikowanie obrazów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rysunek za pomocą podstawowych narzędzi programu GIMP i zapisuje go w pliku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zaznacza fragmenty obrazu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wykorzystuje schowek do kopiowania i wklejania fragmentów obrazu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omawia znaczenie warstw obrazu w programie GIMP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i usuwa warstwy w programie GIMP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umieszcza napisy na obrazie w programie GIMP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zapisuje rysunki w różnych formatach graficznych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używa narzędzi zaznaczania dostępnych w programie GIMP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zmienia kolejność warstw obrazu w programie GIMP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opisuje podstawowe formaty graficzne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wykorzystuje warstwy, tworząc rysunki w programie GIMP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rysuje figury geometryczne, wykorzystując narzędzia zaznaczania w programie GIMP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łączy warstwy w obrazach tworzonych w programie GIMP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wykorzystuje filtry programu GIMP do poprawiania jakości zdjęć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fotomontaże i kolaże w programie GIMP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tworząc rysunki w programie GIMP, wykorzystuje narzędzia nieomówione na lekcji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3.2. Animacje w programie GIMP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11. i 12. Animacje w programie GIMP 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wyjaśnia, czym jest animacja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dodaje gotowe animacje do obrazów wykorzystując filtry programu GIMP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dodaje gotowe animacje dla kilku fragmentów obrazu: odtwarzane jednocześnie oraz odtwarzane po kolei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animację poklatkową, wykorzystując warstwy w programie GIMP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przedstawia proste historie poprzez animacje utworzone w programie GIMP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3.3. Tworzenie plakatu – zadanie projektowe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13.–15. Tworzenie plakatu – zadanie projektowe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współpracuje w grupie, przygotowując plakat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planuje pracę w grupie poprzez przydzielanie zadań poszczególnym jej członkom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wyszukuje, zbiera i samodzielnie tworzy materiały niezbędne do wykonania plakatu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przestrzega praw autorskich podczas zbierania materiałów do projektu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wykorzystuje chmurę obliczeniową do zbierania materiałów niezbędnych do wykonania plakatu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planuje pracę w grupie i współpracuje z jej członkami, przygotowując dowolny projekt</w:t>
            </w:r>
          </w:p>
        </w:tc>
      </w:tr>
      <w:tr>
        <w:trPr/>
        <w:tc>
          <w:tcPr>
            <w:tcW w:w="15389" w:type="dxa"/>
            <w:gridSpan w:val="7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 PRACA Z DOKUMENTEM TEKSTOWYM 9 h</w:t>
            </w:r>
          </w:p>
        </w:tc>
      </w:tr>
      <w:tr>
        <w:trPr>
          <w:trHeight w:val="320" w:hRule="atLeast"/>
        </w:trPr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4.1. Opracowywanie tekstu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16. i 17. Opracowywanie tekstu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różne dokumenty tekstowe i zapisuje je w plikach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otwiera i edytuje zapisane dokumenty tekstowe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dokumenty tekstowe, wykorzystując szablony dokumentów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redaguje przygotowane dokumenty tekstowe, przestrzegając odpowiednich zasad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dostosowuje formę tekstu do jego przeznaczenia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korzysta z tabulatora do ustawiania tekstu w kolumnach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ustawia wcięcia w dokumencie tekstowym, wykorzystując suwaki na linijce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wykorzystuje kapitaliki i wersaliki do przedstawienia różnych elementów dokumentu tekstowego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ustawia różne rodzaje tabulatorów, wykorzystując selektor tabulatorów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sprawdza liczbę wyrazów, znaków, wierszy i akapitów w dokumencie tekstowym za pomocą </w:t>
            </w:r>
            <w:r>
              <w:rPr>
                <w:rFonts w:cs="Times New Roman" w:ascii="Times New Roman" w:hAnsi="Times New Roman"/>
                <w:b/>
              </w:rPr>
              <w:t>Statystyki wyrazów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kopiuje formatowanie pomiędzy fragmentami tekstu, korzystając z </w:t>
            </w:r>
            <w:r>
              <w:rPr>
                <w:rFonts w:cs="Times New Roman" w:ascii="Times New Roman" w:hAnsi="Times New Roman"/>
                <w:b/>
              </w:rPr>
              <w:t>Malarza formatów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sprawdza poprawność ortograficzną tekstu za pomocą słownika ortograficznego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wyszukuje wyrazy bliskoznaczne, korzystając ze słownika synonimów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zamienia określone wyrazy w całym dokumencie tekstowym, korzystając z opcji </w:t>
            </w:r>
            <w:r>
              <w:rPr>
                <w:rFonts w:cs="Times New Roman" w:ascii="Times New Roman" w:hAnsi="Times New Roman"/>
                <w:b/>
              </w:rPr>
              <w:t>Znajdź i zamień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przygotowuje estetyczne projekty dokumentów tekstowych do wykorzystania w życiu codziennym, takie jak: zaproszenia na uroczystości, ogłoszenia, podania, listy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4.2. Wstawianie obrazów i innych obiektów do dokumentu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18. i 19. Wstawianie obrazów i innych obiektów do dokumentu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wstawia obrazy do dokumentu tekstowego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wstawia tabele do dokumentu tekstowego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zmienia położenie obrazu względem tekstu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formatuje tabele w dokumencie tekstowym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wstawia symbole do dokumentu tekstowego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zmienia kolejność elementów graficznych w dokumencie tekstowym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wstawia grafiki </w:t>
            </w:r>
            <w:r>
              <w:rPr>
                <w:rFonts w:cs="Times New Roman" w:ascii="Times New Roman" w:hAnsi="Times New Roman"/>
                <w:b/>
              </w:rPr>
              <w:t>SmartArt</w:t>
            </w:r>
            <w:r>
              <w:rPr>
                <w:rFonts w:cs="Times New Roman" w:ascii="Times New Roman" w:hAnsi="Times New Roman"/>
              </w:rPr>
              <w:t xml:space="preserve"> do dokumentu tekstowego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umieszcza w dokumencie tekstowym pola tekstowe i zmienia ich formatowanie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osadza obraz w dokumencie tekstowym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wstawia zrzut ekranu do dokumentu tekstowego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rozdziela tekst pomiędzy kilka pól tekstowych, tworząc łącza między nimi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wstawia równania do dokumentu tekstowego 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wstawia do dokumentu tekstowego inne, poza obrazami, obiekty osadzone, np. arkusz kalkulacyjny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4.3. Praca nad dokumentem wielostronicowym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20. i 21. Praca nad dokumentem wielostronicowym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wykorzystuje style do formatowania różnych fragmentów tekstu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wpisuje informacje do nagłówka i stopki dokumentu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spis treści z wykorzystaniem stylów nagłówkowych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dzieli dokument na logiczne części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łączy ze sobą dokumenty tekstowe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przypisy dolne i końcowe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przygotowuje rozbudowane dokumenty tekstowe, takie jak referaty i wypracowania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4.4. Przygotowanie e-gazetki – zadanie projektowe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22–24. Przygotowanie </w:t>
              <w:br/>
              <w:t>e-gazetki – zadanie projektowe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współpracuje w grupie, przygotowując </w:t>
              <w:br/>
              <w:t>e-gazetkę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planuje pracę w grupie poprzez przydzielanie zadań poszczególnym jej członkom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wyszukuje, zbiera i samodzielnie tworzy materiały niezbędne do wykonania </w:t>
              <w:br/>
              <w:t>e-gazetki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przestrzega praw autorskich podczas zbierania materiałów do projektu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wykorzystuje chmurę obliczeniową do zbierania materiałów niezbędnych do wykonania </w:t>
              <w:br/>
              <w:t>e-gazetki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planuje pracę w grupie i współpracuje z jej członkami, przygotowując dowolny projekt</w:t>
            </w:r>
          </w:p>
        </w:tc>
      </w:tr>
      <w:tr>
        <w:trPr/>
        <w:tc>
          <w:tcPr>
            <w:tcW w:w="15389" w:type="dxa"/>
            <w:gridSpan w:val="7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 PREZENTACJE MULTIMEDIALNE I FILMY 4 h</w:t>
            </w:r>
          </w:p>
        </w:tc>
      </w:tr>
      <w:tr>
        <w:trPr>
          <w:trHeight w:val="725" w:hRule="atLeast"/>
        </w:trPr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5.1. Praca nad prezentacją multimedialną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25. i 26. Praca nad prezentacją multimedialną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przygotowuje prezentację multimedialną i zapisuje ją w pliku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zapisuje prezentację jako pokaz slajdów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planuje pracę nad prezentacją oraz jej układ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umieszcza w prezentacji slajd ze spisem treści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uruchamia pokaz slajdów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projektuje wygląd slajdów zgodnie z ogólnie przyjętymi zasadami dobrych prezentacji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dodaje do slajdów obrazy, grafiki </w:t>
            </w:r>
            <w:r>
              <w:rPr>
                <w:rFonts w:cs="Times New Roman" w:ascii="Times New Roman" w:hAnsi="Times New Roman"/>
                <w:b/>
              </w:rPr>
              <w:t>SmartArt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dodaje do elementów na slajdach animacje i zmienia ich parametry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przygotowuje niestandardowy pokaz slajdów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nagrywa zawartość ekranu i umieszcza nagranie w prezentacji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wyrównuje elementy na slajdzie w pionie i w poziomie oraz względem innych elementów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dodaje do slajdów dźwięki i filmy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dodaje do slajdów efekty przejścia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dodaje do slajdów hiperłącza i przyciski akcji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przygotowuje prezentacje multimedialne, wykorzystując narzędzia nieomówione na lekcji</w:t>
            </w:r>
          </w:p>
        </w:tc>
      </w:tr>
      <w:tr>
        <w:trPr/>
        <w:tc>
          <w:tcPr>
            <w:tcW w:w="21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5.2. Tworzenie i obróbka filmów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27. i 28. Tworzenie i obróbka filmów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nagrywa film kamerą cyfrową lub z wykorzystaniem smartfona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projekt filmu w programie Shotcut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przestrzega zasad poprawnego nagrywania filmów wideo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dodaje nowe klipy do projektu filmu</w:t>
            </w:r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rodzaje formatów plików filmowych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dodaje przejścia między klipami w projekcie filmu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usuwa fragmenty filmu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zapisuje film w różnych formatach wideo</w:t>
            </w:r>
            <w:bookmarkStart w:id="0" w:name="_GoBack"/>
            <w:bookmarkEnd w:id="0"/>
          </w:p>
        </w:tc>
        <w:tc>
          <w:tcPr>
            <w:tcW w:w="21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dodaje napisy do filmu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dodaje filtry do scen w filmie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dodaje ścieżkę dźwiękową do filmu</w:t>
            </w:r>
          </w:p>
        </w:tc>
        <w:tc>
          <w:tcPr>
            <w:tcW w:w="220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przygotowuje projekt filmowy o przemyślanej i zaplanowanej fabule, z wykorzystaniem różnych możliwości programu Shotcut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84"/>
      <w:rPr/>
    </w:pPr>
    <w:r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>
        <w:rPr>
          <w:rStyle w:val="ListLabel7"/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8" wp14:anchorId="7111B04D">
              <wp:simplePos x="0" y="0"/>
              <wp:positionH relativeFrom="leftMargin">
                <wp:align>right</wp:align>
              </wp:positionH>
              <wp:positionV relativeFrom="page">
                <wp:posOffset>342265</wp:posOffset>
              </wp:positionV>
              <wp:extent cx="299720" cy="208915"/>
              <wp:effectExtent l="0" t="0" r="5715" b="1270"/>
              <wp:wrapNone/>
              <wp:docPr id="1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60" cy="208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jc w:val="right"/>
                            <w:rPr/>
                          </w:pPr>
                          <w:r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</w:rPr>
                            <w:t>7</w:t>
                          </w:r>
                          <w:r>
                            <w:rPr>
                              <w:sz w:val="16"/>
                              <w:szCs w:val="16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fillcolor="#002060" stroked="f" style="position:absolute;margin-left:11.95pt;margin-top:26.95pt;width:23.5pt;height:16.35pt;mso-position-horizontal:right;mso-position-horizontal-relative:page;mso-position-vertical-relative:page" wp14:anchorId="7111B04D">
              <w10:wrap type="square"/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"/>
                      <w:jc w:val="right"/>
                      <w:rPr/>
                    </w:pPr>
                    <w:r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cs="Calibri"/>
                      </w:rPr>
                      <w:instrText> PAGE </w:instrText>
                    </w:r>
                    <w:r>
                      <w:rPr>
                        <w:sz w:val="16"/>
                        <w:szCs w:val="16"/>
                        <w:rFonts w:cs="Calibri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cs="Calibri"/>
                      </w:rPr>
                      <w:t>7</w:t>
                    </w:r>
                    <w:r>
                      <w:rPr>
                        <w:sz w:val="16"/>
                        <w:szCs w:val="16"/>
                        <w:rFonts w:cs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5" wp14:anchorId="2010C9E2">
              <wp:simplePos x="0" y="0"/>
              <wp:positionH relativeFrom="margin">
                <wp:align>left</wp:align>
              </wp:positionH>
              <wp:positionV relativeFrom="page">
                <wp:posOffset>344170</wp:posOffset>
              </wp:positionV>
              <wp:extent cx="2802890" cy="208915"/>
              <wp:effectExtent l="0" t="0" r="0" b="1270"/>
              <wp:wrapNone/>
              <wp:docPr id="3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2240" cy="20844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Plan wynikowy</w:t>
                          </w:r>
                        </w:p>
                      </w:txbxContent>
                    </wps:txbx>
                    <wps:bodyPr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fillcolor="#b1c903" stroked="f" style="position:absolute;margin-left:0pt;margin-top:27.1pt;width:220.6pt;height:16.35pt;mso-position-horizontal:left;mso-position-horizontal-relative:margin;mso-position-vertical-relative:page" wp14:anchorId="2010C9E2">
              <w10:wrap type="square"/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"/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  <w:t>Informatyka – Plan wynikowy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c109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109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a01b8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1531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1531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15310"/>
    <w:rPr>
      <w:b/>
      <w:bCs/>
      <w:sz w:val="20"/>
      <w:szCs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d560d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10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c10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a01b8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1531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15310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06b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9255-B8AF-4559-ADDA-09E389E4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LibreOffice/6.3.3.2$Windows_x86 LibreOffice_project/a64200df03143b798afd1ec74a12ab50359878ed</Application>
  <Pages>7</Pages>
  <Words>1568</Words>
  <Characters>9564</Characters>
  <CharactersWithSpaces>10789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2020-02-25T08:33:00Z</dcterms:created>
  <dc:creator>Krzys Spalinski</dc:creator>
  <dc:description/>
  <dc:language>pl-PL</dc:language>
  <cp:lastModifiedBy/>
  <dcterms:modified xsi:type="dcterms:W3CDTF">2023-02-20T12:42:33Z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